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841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92062" cy="61026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62" cy="6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0"/>
        <w:ind w:left="106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2.05pt;height:24.25pt;mso-position-horizontal-relative:char;mso-position-vertical-relative:line" type="#_x0000_t202" id="docshape1" filled="false" stroked="true" strokeweight="1.44pt" strokecolor="#000000">
            <w10:anchorlock/>
            <v:textbox inset="0,0,0,0">
              <w:txbxContent>
                <w:p>
                  <w:pPr>
                    <w:spacing w:line="292" w:lineRule="exact" w:before="0"/>
                    <w:ind w:left="9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GUIDELINE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Anticipatory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injectable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prescribing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guidance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community.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8"/>
        <w:gridCol w:w="5342"/>
      </w:tblGrid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responsible:</w:t>
            </w:r>
          </w:p>
        </w:tc>
        <w:tc>
          <w:tcPr>
            <w:tcW w:w="5342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Director</w:t>
            </w:r>
          </w:p>
        </w:tc>
      </w:tr>
      <w:tr>
        <w:trPr>
          <w:trHeight w:val="508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5342" w:type="dxa"/>
          </w:tcPr>
          <w:p>
            <w:pPr>
              <w:pStyle w:val="TableParagraph"/>
              <w:ind w:left="105" w:right="53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Palliative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 Leads, Mohammed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KANJI, Prescribing Adviser, Havering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created:</w:t>
            </w:r>
          </w:p>
        </w:tc>
        <w:tc>
          <w:tcPr>
            <w:tcW w:w="5342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2022.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Lead: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Vijeratnam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Saint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Francis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Hospice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5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534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Authorisation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Administration Records charts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5342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Medicines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Saint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Francis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Hospice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Ratified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Officer:</w:t>
            </w:r>
          </w:p>
        </w:tc>
        <w:tc>
          <w:tcPr>
            <w:tcW w:w="5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ind w:left="2083" w:right="2450"/>
        <w:jc w:val="center"/>
      </w:pPr>
      <w:r>
        <w:rPr/>
        <w:t>Saint</w:t>
      </w:r>
      <w:r>
        <w:rPr>
          <w:spacing w:val="-3"/>
        </w:rPr>
        <w:t> </w:t>
      </w:r>
      <w:r>
        <w:rPr/>
        <w:t>Francis</w:t>
      </w:r>
      <w:r>
        <w:rPr>
          <w:spacing w:val="-4"/>
        </w:rPr>
        <w:t> </w:t>
      </w:r>
      <w:r>
        <w:rPr/>
        <w:t>Hospice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regulated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2008 and the Care Quality Commission (CQC) Regulation 2009</w:t>
      </w:r>
    </w:p>
    <w:p>
      <w:pPr>
        <w:pStyle w:val="BodyText"/>
        <w:spacing w:line="243" w:lineRule="exact" w:before="0"/>
        <w:ind w:left="1603" w:right="1973"/>
        <w:jc w:val="center"/>
      </w:pPr>
      <w:r>
        <w:rPr/>
        <w:t>This</w:t>
      </w:r>
      <w:r>
        <w:rPr>
          <w:spacing w:val="-7"/>
        </w:rPr>
        <w:t> </w:t>
      </w:r>
      <w:r>
        <w:rPr/>
        <w:t>policy</w:t>
      </w:r>
      <w:r>
        <w:rPr>
          <w:spacing w:val="-4"/>
        </w:rPr>
        <w:t> </w:t>
      </w:r>
      <w:r>
        <w:rPr/>
        <w:t>relates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CQC</w:t>
      </w:r>
      <w:r>
        <w:rPr>
          <w:spacing w:val="-6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key</w:t>
      </w:r>
      <w:r>
        <w:rPr>
          <w:spacing w:val="-3"/>
        </w:rPr>
        <w:t> </w:t>
      </w:r>
      <w:r>
        <w:rPr/>
        <w:t>lines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enquiry</w:t>
      </w:r>
      <w:r>
        <w:rPr>
          <w:spacing w:val="-4"/>
        </w:rPr>
        <w:t> </w:t>
      </w:r>
      <w:r>
        <w:rPr>
          <w:spacing w:val="-2"/>
        </w:rPr>
        <w:t>(KLOEs)</w:t>
      </w: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5604"/>
        <w:gridCol w:w="2390"/>
      </w:tblGrid>
      <w:tr>
        <w:trPr>
          <w:trHeight w:val="486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SAFE</w:t>
            </w:r>
          </w:p>
        </w:tc>
        <w:tc>
          <w:tcPr>
            <w:tcW w:w="5604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avoidable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harm</w:t>
            </w:r>
          </w:p>
        </w:tc>
        <w:tc>
          <w:tcPr>
            <w:tcW w:w="239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23" w:lineRule="exact" w:before="1"/>
              <w:ind w:left="962" w:right="959"/>
              <w:jc w:val="center"/>
              <w:rPr>
                <w:sz w:val="20"/>
              </w:rPr>
            </w:pPr>
            <w:r>
              <w:rPr>
                <w:sz w:val="20"/>
              </w:rPr>
              <w:t>S2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S4</w:t>
            </w:r>
          </w:p>
        </w:tc>
      </w:tr>
      <w:tr>
        <w:trPr>
          <w:trHeight w:val="489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EFFECTIVE</w:t>
            </w:r>
          </w:p>
        </w:tc>
        <w:tc>
          <w:tcPr>
            <w:tcW w:w="5604" w:type="dxa"/>
          </w:tcPr>
          <w:p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Care,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achieves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outcomes,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promotes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good quality of life and is evidence-based where possible</w:t>
            </w:r>
          </w:p>
        </w:tc>
        <w:tc>
          <w:tcPr>
            <w:tcW w:w="2390" w:type="dxa"/>
          </w:tcPr>
          <w:p>
            <w:pPr>
              <w:pStyle w:val="TableParagraph"/>
              <w:spacing w:before="1"/>
              <w:ind w:left="962" w:right="9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E1</w:t>
            </w:r>
          </w:p>
        </w:tc>
      </w:tr>
      <w:tr>
        <w:trPr>
          <w:trHeight w:val="489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1" w:right="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CARING</w:t>
            </w:r>
          </w:p>
        </w:tc>
        <w:tc>
          <w:tcPr>
            <w:tcW w:w="5604" w:type="dxa"/>
          </w:tcPr>
          <w:p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Staff involve and treat people with compassion, kindness, dignity and respect</w:t>
            </w:r>
          </w:p>
        </w:tc>
        <w:tc>
          <w:tcPr>
            <w:tcW w:w="2390" w:type="dxa"/>
          </w:tcPr>
          <w:p>
            <w:pPr>
              <w:pStyle w:val="TableParagraph"/>
              <w:spacing w:before="1"/>
              <w:ind w:left="959" w:right="9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</w:tr>
      <w:tr>
        <w:trPr>
          <w:trHeight w:val="45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43" w:lineRule="exact"/>
              <w:ind w:left="302" w:right="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RESPONSIVE</w:t>
            </w:r>
          </w:p>
        </w:tc>
        <w:tc>
          <w:tcPr>
            <w:tcW w:w="5604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people’s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needs</w:t>
            </w:r>
          </w:p>
        </w:tc>
        <w:tc>
          <w:tcPr>
            <w:tcW w:w="2390" w:type="dxa"/>
          </w:tcPr>
          <w:p>
            <w:pPr>
              <w:pStyle w:val="TableParagraph"/>
              <w:spacing w:line="243" w:lineRule="exact"/>
              <w:ind w:left="962" w:right="9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R3</w:t>
            </w:r>
          </w:p>
        </w:tc>
      </w:tr>
      <w:tr>
        <w:trPr>
          <w:trHeight w:val="73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2" w:right="2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WELL-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5604" w:type="dxa"/>
          </w:tcPr>
          <w:p>
            <w:pPr>
              <w:pStyle w:val="TableParagraph"/>
              <w:spacing w:line="24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Leadership, management and governance of the organisation assures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person-centered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supports learning and innovation, and promotes an open and fair culture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shape style="position:absolute;margin-left:44.280499pt;margin-top:12.5805pt;width:481.7pt;height:24.85pt;mso-position-horizontal-relative:page;mso-position-vertical-relative:paragraph;z-index:-15728128;mso-wrap-distance-left:0;mso-wrap-distance-right:0" type="#_x0000_t202" id="docshape2" filled="false" stroked="true" strokeweight=".481pt" strokecolor="#000000">
            <v:textbox inset="0,0,0,0">
              <w:txbxContent>
                <w:p>
                  <w:pPr>
                    <w:pStyle w:val="BodyText"/>
                    <w:spacing w:before="0"/>
                    <w:ind w:left="103"/>
                  </w:pP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consultation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with: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Saint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Joseph’s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Hospice,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Mohammed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Kanji,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Prescribing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Adviser,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Havering,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BHR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EOL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Steering Group. Adapted, with thanks, from Pan London, NELFT and St Joseph’s Hospice Guidance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85"/>
        <w:ind w:left="140" w:right="0" w:firstLine="0"/>
        <w:jc w:val="left"/>
        <w:rPr>
          <w:b/>
          <w:sz w:val="20"/>
        </w:rPr>
      </w:pPr>
      <w:bookmarkStart w:name="Guideline summary:" w:id="1"/>
      <w:bookmarkEnd w:id="1"/>
      <w:r>
        <w:rPr/>
      </w:r>
      <w:r>
        <w:rPr>
          <w:b/>
          <w:sz w:val="20"/>
        </w:rPr>
        <w:t>Guideline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summary:</w:t>
      </w:r>
    </w:p>
    <w:p>
      <w:pPr>
        <w:pStyle w:val="BodyText"/>
        <w:tabs>
          <w:tab w:pos="7957" w:val="left" w:leader="none"/>
        </w:tabs>
        <w:ind w:left="251" w:right="98"/>
      </w:pPr>
      <w:bookmarkStart w:name="This guideline contains guidance for ant" w:id="2"/>
      <w:bookmarkEnd w:id="2"/>
      <w:r>
        <w:rPr/>
      </w:r>
      <w:r>
        <w:rPr/>
        <w:t>This guideline contains guidance for anticipatory injectable prescribing in</w:t>
      </w:r>
      <w:r>
        <w:rPr>
          <w:spacing w:val="40"/>
        </w:rPr>
        <w:t> </w:t>
      </w:r>
      <w:r>
        <w:rPr/>
        <w:t>the community</w:t>
        <w:tab/>
        <w:t>for people with</w:t>
      </w:r>
      <w:r>
        <w:rPr>
          <w:spacing w:val="14"/>
        </w:rPr>
        <w:t> </w:t>
      </w:r>
      <w:r>
        <w:rPr/>
        <w:t>advanced, progressive illness, vulnerable to rapid change, who need such medication to be readily available.</w:t>
      </w:r>
    </w:p>
    <w:p>
      <w:pPr>
        <w:spacing w:before="81"/>
        <w:ind w:left="251" w:right="0" w:firstLine="0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guidance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covers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three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situations: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  <w:tab w:pos="972" w:val="left" w:leader="none"/>
        </w:tabs>
        <w:spacing w:line="240" w:lineRule="auto" w:before="79" w:after="0"/>
        <w:ind w:left="971" w:right="0" w:hanging="361"/>
        <w:jc w:val="left"/>
        <w:rPr>
          <w:sz w:val="20"/>
        </w:rPr>
      </w:pPr>
      <w:r>
        <w:rPr>
          <w:sz w:val="20"/>
        </w:rPr>
        <w:t>opioid</w:t>
      </w:r>
      <w:r>
        <w:rPr>
          <w:spacing w:val="7"/>
          <w:sz w:val="20"/>
        </w:rPr>
        <w:t> </w:t>
      </w:r>
      <w:r>
        <w:rPr>
          <w:sz w:val="20"/>
        </w:rPr>
        <w:t>naïve</w:t>
      </w:r>
      <w:r>
        <w:rPr>
          <w:spacing w:val="12"/>
          <w:sz w:val="20"/>
        </w:rPr>
        <w:t> </w:t>
      </w:r>
      <w:r>
        <w:rPr>
          <w:sz w:val="20"/>
        </w:rPr>
        <w:t>with</w:t>
      </w:r>
      <w:r>
        <w:rPr>
          <w:spacing w:val="10"/>
          <w:sz w:val="20"/>
        </w:rPr>
        <w:t> </w:t>
      </w:r>
      <w:r>
        <w:rPr>
          <w:sz w:val="20"/>
        </w:rPr>
        <w:t>egfr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&gt;30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  <w:tab w:pos="972" w:val="left" w:leader="none"/>
        </w:tabs>
        <w:spacing w:line="240" w:lineRule="auto" w:before="81" w:after="0"/>
        <w:ind w:left="971" w:right="0" w:hanging="361"/>
        <w:jc w:val="left"/>
        <w:rPr>
          <w:sz w:val="20"/>
        </w:rPr>
      </w:pPr>
      <w:r>
        <w:rPr>
          <w:sz w:val="20"/>
        </w:rPr>
        <w:t>opioid</w:t>
      </w:r>
      <w:r>
        <w:rPr>
          <w:spacing w:val="9"/>
          <w:sz w:val="20"/>
        </w:rPr>
        <w:t> </w:t>
      </w:r>
      <w:r>
        <w:rPr>
          <w:sz w:val="20"/>
        </w:rPr>
        <w:t>naïve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frail,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egfr</w:t>
      </w:r>
      <w:r>
        <w:rPr>
          <w:spacing w:val="-5"/>
          <w:sz w:val="20"/>
        </w:rPr>
        <w:t> &gt;30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  <w:tab w:pos="971" w:val="left" w:leader="none"/>
        </w:tabs>
        <w:spacing w:line="240" w:lineRule="auto" w:before="79" w:after="0"/>
        <w:ind w:left="970" w:right="0" w:hanging="361"/>
        <w:jc w:val="left"/>
        <w:rPr>
          <w:sz w:val="20"/>
        </w:rPr>
      </w:pPr>
      <w:r>
        <w:rPr>
          <w:sz w:val="20"/>
        </w:rPr>
        <w:t>opioid</w:t>
      </w:r>
      <w:r>
        <w:rPr>
          <w:spacing w:val="-5"/>
          <w:sz w:val="20"/>
        </w:rPr>
        <w:t> </w:t>
      </w:r>
      <w:r>
        <w:rPr>
          <w:sz w:val="20"/>
        </w:rPr>
        <w:t>naïve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renal</w:t>
      </w:r>
      <w:r>
        <w:rPr>
          <w:spacing w:val="-6"/>
          <w:sz w:val="20"/>
        </w:rPr>
        <w:t> </w:t>
      </w:r>
      <w:r>
        <w:rPr>
          <w:sz w:val="20"/>
        </w:rPr>
        <w:t>impairment</w:t>
      </w:r>
      <w:r>
        <w:rPr>
          <w:spacing w:val="-8"/>
          <w:sz w:val="20"/>
        </w:rPr>
        <w:t> </w:t>
      </w:r>
      <w:r>
        <w:rPr>
          <w:sz w:val="20"/>
        </w:rPr>
        <w:t>egfr</w:t>
      </w:r>
      <w:r>
        <w:rPr>
          <w:spacing w:val="-6"/>
          <w:sz w:val="20"/>
        </w:rPr>
        <w:t> </w:t>
      </w:r>
      <w:r>
        <w:rPr>
          <w:sz w:val="20"/>
        </w:rPr>
        <w:t>&lt;30.</w:t>
      </w:r>
      <w:r>
        <w:rPr>
          <w:spacing w:val="1"/>
          <w:sz w:val="20"/>
        </w:rPr>
        <w:t> </w:t>
      </w:r>
      <w:r>
        <w:rPr>
          <w:sz w:val="20"/>
        </w:rPr>
        <w:t>Seek</w:t>
      </w:r>
      <w:r>
        <w:rPr>
          <w:spacing w:val="-8"/>
          <w:sz w:val="20"/>
        </w:rPr>
        <w:t> </w:t>
      </w:r>
      <w:r>
        <w:rPr>
          <w:sz w:val="20"/>
        </w:rPr>
        <w:t>advice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egfr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&lt;10.</w:t>
      </w:r>
    </w:p>
    <w:p>
      <w:pPr>
        <w:pStyle w:val="BodyText"/>
        <w:spacing w:before="82"/>
        <w:ind w:left="250" w:right="197"/>
        <w:rPr>
          <w:b/>
        </w:rPr>
      </w:pPr>
      <w:r>
        <w:rPr/>
        <w:t>If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taking an opioid then doses</w:t>
      </w:r>
      <w:r>
        <w:rPr>
          <w:spacing w:val="-1"/>
        </w:rPr>
        <w:t> </w:t>
      </w:r>
      <w:r>
        <w:rPr/>
        <w:t>for PRN injections and syringe drivers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different –</w:t>
      </w:r>
      <w:r>
        <w:rPr>
          <w:spacing w:val="-3"/>
        </w:rPr>
        <w:t> </w:t>
      </w:r>
      <w:r>
        <w:rPr/>
        <w:t>please seek advice from the Saint Francis Hospice Advice Line, </w:t>
      </w:r>
      <w:r>
        <w:rPr>
          <w:b/>
        </w:rPr>
        <w:t>01708 758643.</w:t>
      </w:r>
    </w:p>
    <w:p>
      <w:pPr>
        <w:pStyle w:val="BodyText"/>
        <w:spacing w:before="81"/>
        <w:ind w:left="250"/>
      </w:pP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patient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transdermal</w:t>
      </w:r>
      <w:r>
        <w:rPr>
          <w:spacing w:val="-7"/>
        </w:rPr>
        <w:t> </w:t>
      </w:r>
      <w:r>
        <w:rPr/>
        <w:t>opioid</w:t>
      </w:r>
      <w:r>
        <w:rPr>
          <w:spacing w:val="-4"/>
        </w:rPr>
        <w:t> </w:t>
      </w:r>
      <w:r>
        <w:rPr/>
        <w:t>patch</w:t>
      </w:r>
      <w:r>
        <w:rPr>
          <w:spacing w:val="-8"/>
        </w:rPr>
        <w:t> </w:t>
      </w:r>
      <w:r>
        <w:rPr/>
        <w:t>then</w:t>
      </w:r>
      <w:r>
        <w:rPr>
          <w:spacing w:val="-4"/>
        </w:rPr>
        <w:t> </w:t>
      </w:r>
      <w:r>
        <w:rPr/>
        <w:t>leave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patch</w:t>
      </w:r>
      <w:r>
        <w:rPr>
          <w:spacing w:val="-7"/>
        </w:rPr>
        <w:t> </w:t>
      </w:r>
      <w:r>
        <w:rPr>
          <w:spacing w:val="-5"/>
        </w:rPr>
        <w:t>on.</w:t>
      </w:r>
    </w:p>
    <w:p>
      <w:pPr>
        <w:pStyle w:val="BodyText"/>
        <w:ind w:left="251" w:hanging="1"/>
      </w:pP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patient</w:t>
      </w:r>
      <w:r>
        <w:rPr>
          <w:spacing w:val="-12"/>
        </w:rPr>
        <w:t> </w:t>
      </w:r>
      <w:r>
        <w:rPr/>
        <w:t>may</w:t>
      </w:r>
      <w:r>
        <w:rPr>
          <w:spacing w:val="-10"/>
        </w:rPr>
        <w:t> </w:t>
      </w:r>
      <w:r>
        <w:rPr/>
        <w:t>require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syringe</w:t>
      </w:r>
      <w:r>
        <w:rPr>
          <w:spacing w:val="-9"/>
        </w:rPr>
        <w:t> </w:t>
      </w:r>
      <w:r>
        <w:rPr/>
        <w:t>driver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next</w:t>
      </w:r>
      <w:r>
        <w:rPr>
          <w:spacing w:val="-9"/>
        </w:rPr>
        <w:t> </w:t>
      </w:r>
      <w:r>
        <w:rPr/>
        <w:t>48</w:t>
      </w:r>
      <w:r>
        <w:rPr>
          <w:spacing w:val="-9"/>
        </w:rPr>
        <w:t> </w:t>
      </w:r>
      <w:r>
        <w:rPr/>
        <w:t>hours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syringe</w:t>
      </w:r>
      <w:r>
        <w:rPr>
          <w:spacing w:val="-9"/>
        </w:rPr>
        <w:t> </w:t>
      </w:r>
      <w:r>
        <w:rPr/>
        <w:t>driver</w:t>
      </w:r>
      <w:r>
        <w:rPr>
          <w:spacing w:val="-9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3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PRN </w:t>
      </w:r>
      <w:r>
        <w:rPr>
          <w:spacing w:val="-2"/>
        </w:rPr>
        <w:t>injections.</w:t>
      </w:r>
    </w:p>
    <w:p>
      <w:pPr>
        <w:pStyle w:val="BodyText"/>
        <w:spacing w:before="78"/>
        <w:ind w:left="251"/>
      </w:pPr>
      <w:r>
        <w:rPr>
          <w:w w:val="95"/>
        </w:rPr>
        <w:t>If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patient</w:t>
      </w:r>
      <w:r>
        <w:rPr>
          <w:spacing w:val="-3"/>
          <w:w w:val="95"/>
        </w:rPr>
        <w:t> </w:t>
      </w:r>
      <w:r>
        <w:rPr>
          <w:w w:val="95"/>
        </w:rPr>
        <w:t>requires</w:t>
      </w:r>
      <w:r>
        <w:rPr>
          <w:spacing w:val="-2"/>
          <w:w w:val="95"/>
        </w:rPr>
        <w:t> </w:t>
      </w:r>
      <w:r>
        <w:rPr>
          <w:w w:val="95"/>
        </w:rPr>
        <w:t>2-3</w:t>
      </w:r>
      <w:r>
        <w:rPr>
          <w:spacing w:val="-3"/>
          <w:w w:val="95"/>
        </w:rPr>
        <w:t> </w:t>
      </w:r>
      <w:r>
        <w:rPr>
          <w:w w:val="95"/>
        </w:rPr>
        <w:t>PRN</w:t>
      </w:r>
      <w:r>
        <w:rPr>
          <w:spacing w:val="-2"/>
          <w:w w:val="95"/>
        </w:rPr>
        <w:t> </w:t>
      </w:r>
      <w:r>
        <w:rPr>
          <w:w w:val="95"/>
        </w:rPr>
        <w:t>doses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24</w:t>
      </w:r>
      <w:r>
        <w:rPr>
          <w:spacing w:val="-3"/>
          <w:w w:val="95"/>
        </w:rPr>
        <w:t> </w:t>
      </w:r>
      <w:r>
        <w:rPr>
          <w:w w:val="95"/>
        </w:rPr>
        <w:t>hours</w:t>
      </w:r>
      <w:r>
        <w:rPr>
          <w:spacing w:val="-1"/>
          <w:w w:val="95"/>
        </w:rPr>
        <w:t> </w:t>
      </w:r>
      <w:r>
        <w:rPr>
          <w:w w:val="95"/>
        </w:rPr>
        <w:t>then</w:t>
      </w:r>
      <w:r>
        <w:rPr>
          <w:spacing w:val="3"/>
        </w:rPr>
        <w:t> </w:t>
      </w:r>
      <w:r>
        <w:rPr>
          <w:w w:val="95"/>
        </w:rPr>
        <w:t>a</w:t>
      </w:r>
      <w:r>
        <w:rPr>
          <w:spacing w:val="-2"/>
        </w:rPr>
        <w:t> </w:t>
      </w:r>
      <w:r>
        <w:rPr>
          <w:w w:val="95"/>
        </w:rPr>
        <w:t>syringe</w:t>
      </w:r>
      <w:r>
        <w:rPr>
          <w:spacing w:val="-1"/>
          <w:w w:val="95"/>
        </w:rPr>
        <w:t> </w:t>
      </w:r>
      <w:r>
        <w:rPr>
          <w:w w:val="95"/>
        </w:rPr>
        <w:t>driver</w:t>
      </w:r>
      <w:r>
        <w:rPr>
          <w:spacing w:val="1"/>
        </w:rPr>
        <w:t> </w:t>
      </w:r>
      <w:r>
        <w:rPr>
          <w:w w:val="95"/>
        </w:rPr>
        <w:t>should</w:t>
      </w:r>
      <w:r>
        <w:rPr/>
        <w:t> </w:t>
      </w:r>
      <w:r>
        <w:rPr>
          <w:w w:val="95"/>
        </w:rPr>
        <w:t>usually</w:t>
      </w:r>
      <w:r>
        <w:rPr>
          <w:spacing w:val="-2"/>
          <w:w w:val="95"/>
        </w:rPr>
        <w:t> </w:t>
      </w:r>
      <w:r>
        <w:rPr>
          <w:w w:val="95"/>
        </w:rPr>
        <w:t>be</w:t>
      </w:r>
      <w:r>
        <w:rPr/>
        <w:t> </w:t>
      </w:r>
      <w:r>
        <w:rPr>
          <w:spacing w:val="-2"/>
          <w:w w:val="95"/>
        </w:rPr>
        <w:t>started.</w:t>
      </w:r>
    </w:p>
    <w:p>
      <w:pPr>
        <w:pStyle w:val="BodyText"/>
        <w:ind w:left="253"/>
      </w:pPr>
      <w:r>
        <w:rPr/>
        <w:t>However,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patient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/>
        <w:t>symptomatic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imminently</w:t>
      </w:r>
      <w:r>
        <w:rPr>
          <w:spacing w:val="-5"/>
        </w:rPr>
        <w:t> </w:t>
      </w:r>
      <w:r>
        <w:rPr/>
        <w:t>dying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syringe</w:t>
      </w:r>
      <w:r>
        <w:rPr>
          <w:spacing w:val="-6"/>
        </w:rPr>
        <w:t> </w:t>
      </w:r>
      <w:r>
        <w:rPr/>
        <w:t>driver</w:t>
      </w:r>
      <w:r>
        <w:rPr>
          <w:spacing w:val="-3"/>
        </w:rPr>
        <w:t> </w:t>
      </w:r>
      <w:r>
        <w:rPr/>
        <w:t>straight</w:t>
      </w:r>
      <w:r>
        <w:rPr>
          <w:spacing w:val="-6"/>
        </w:rPr>
        <w:t> </w:t>
      </w:r>
      <w:r>
        <w:rPr>
          <w:spacing w:val="-2"/>
        </w:rPr>
        <w:t>away.</w:t>
      </w:r>
    </w:p>
    <w:p>
      <w:pPr>
        <w:pStyle w:val="BodyText"/>
        <w:ind w:left="253" w:right="197"/>
      </w:pPr>
      <w:r>
        <w:rPr/>
        <w:t>Please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aware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in some</w:t>
      </w:r>
      <w:r>
        <w:rPr>
          <w:spacing w:val="-3"/>
        </w:rPr>
        <w:t> </w:t>
      </w:r>
      <w:r>
        <w:rPr/>
        <w:t>nursing</w:t>
      </w:r>
      <w:r>
        <w:rPr>
          <w:spacing w:val="-4"/>
        </w:rPr>
        <w:t> </w:t>
      </w:r>
      <w:r>
        <w:rPr/>
        <w:t>homes</w:t>
      </w:r>
      <w:r>
        <w:rPr>
          <w:spacing w:val="-2"/>
        </w:rPr>
        <w:t> </w:t>
      </w:r>
      <w:r>
        <w:rPr/>
        <w:t>syringe</w:t>
      </w:r>
      <w:r>
        <w:rPr>
          <w:spacing w:val="-3"/>
        </w:rPr>
        <w:t> </w:t>
      </w:r>
      <w:r>
        <w:rPr/>
        <w:t>drivers cannot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nursing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 trained.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event 4 hourly regular injections may need to be prescribed, please seek advice.</w:t>
      </w:r>
    </w:p>
    <w:p>
      <w:pPr>
        <w:pStyle w:val="BodyText"/>
        <w:ind w:left="253"/>
      </w:pPr>
      <w:r>
        <w:rPr>
          <w:w w:val="95"/>
        </w:rPr>
        <w:t>In</w:t>
      </w:r>
      <w:r>
        <w:rPr>
          <w:spacing w:val="3"/>
        </w:rPr>
        <w:t> </w:t>
      </w:r>
      <w:r>
        <w:rPr>
          <w:w w:val="95"/>
        </w:rPr>
        <w:t>patients</w:t>
      </w:r>
      <w:r>
        <w:rPr>
          <w:spacing w:val="5"/>
        </w:rPr>
        <w:t> </w:t>
      </w:r>
      <w:r>
        <w:rPr>
          <w:w w:val="95"/>
        </w:rPr>
        <w:t>with</w:t>
      </w:r>
      <w:r>
        <w:rPr>
          <w:spacing w:val="8"/>
        </w:rPr>
        <w:t> </w:t>
      </w:r>
      <w:r>
        <w:rPr>
          <w:w w:val="95"/>
        </w:rPr>
        <w:t>nausea</w:t>
      </w:r>
      <w:r>
        <w:rPr>
          <w:spacing w:val="3"/>
        </w:rPr>
        <w:t> </w:t>
      </w:r>
      <w:r>
        <w:rPr>
          <w:w w:val="95"/>
        </w:rPr>
        <w:t>and</w:t>
      </w:r>
      <w:r>
        <w:rPr>
          <w:spacing w:val="3"/>
        </w:rPr>
        <w:t> </w:t>
      </w:r>
      <w:r>
        <w:rPr>
          <w:w w:val="95"/>
        </w:rPr>
        <w:t>vomiting</w:t>
      </w:r>
      <w:r>
        <w:rPr>
          <w:spacing w:val="2"/>
        </w:rPr>
        <w:t> </w:t>
      </w:r>
      <w:r>
        <w:rPr>
          <w:w w:val="95"/>
        </w:rPr>
        <w:t>consider</w:t>
      </w:r>
      <w:r>
        <w:rPr>
          <w:spacing w:val="3"/>
        </w:rPr>
        <w:t> </w:t>
      </w:r>
      <w:r>
        <w:rPr>
          <w:w w:val="95"/>
        </w:rPr>
        <w:t>the</w:t>
      </w:r>
      <w:r>
        <w:rPr>
          <w:spacing w:val="-3"/>
        </w:rPr>
        <w:t> </w:t>
      </w:r>
      <w:r>
        <w:rPr>
          <w:w w:val="95"/>
        </w:rPr>
        <w:t>underlying</w:t>
      </w:r>
      <w:r>
        <w:rPr>
          <w:spacing w:val="7"/>
        </w:rPr>
        <w:t> </w:t>
      </w:r>
      <w:r>
        <w:rPr>
          <w:w w:val="95"/>
        </w:rPr>
        <w:t>cause;</w:t>
      </w:r>
      <w:r>
        <w:rPr>
          <w:spacing w:val="23"/>
        </w:rPr>
        <w:t> </w:t>
      </w:r>
      <w:r>
        <w:rPr>
          <w:w w:val="95"/>
        </w:rPr>
        <w:t>another</w:t>
      </w:r>
      <w:r>
        <w:rPr>
          <w:spacing w:val="25"/>
        </w:rPr>
        <w:t> </w:t>
      </w:r>
      <w:r>
        <w:rPr>
          <w:w w:val="95"/>
        </w:rPr>
        <w:t>antiemetic</w:t>
      </w:r>
      <w:r>
        <w:rPr>
          <w:spacing w:val="25"/>
        </w:rPr>
        <w:t> </w:t>
      </w:r>
      <w:r>
        <w:rPr>
          <w:w w:val="95"/>
        </w:rPr>
        <w:t>may</w:t>
      </w:r>
      <w:r>
        <w:rPr>
          <w:spacing w:val="4"/>
        </w:rPr>
        <w:t> </w:t>
      </w:r>
      <w:r>
        <w:rPr>
          <w:w w:val="95"/>
        </w:rPr>
        <w:t>be</w:t>
      </w:r>
      <w:r>
        <w:rPr>
          <w:spacing w:val="1"/>
        </w:rPr>
        <w:t> </w:t>
      </w:r>
      <w:r>
        <w:rPr>
          <w:spacing w:val="-2"/>
          <w:w w:val="95"/>
        </w:rPr>
        <w:t>moresuitable.</w:t>
      </w:r>
    </w:p>
    <w:p>
      <w:pPr>
        <w:spacing w:before="80"/>
        <w:ind w:left="253" w:right="0" w:firstLine="0"/>
        <w:jc w:val="left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SITUATIONS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SEEK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ADVICE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UNSURE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ABOUT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RECOMMENDATIONS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PRESCRIBING.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300" w:bottom="280" w:left="740" w:right="92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348"/>
        <w:gridCol w:w="1929"/>
        <w:gridCol w:w="1845"/>
        <w:gridCol w:w="2267"/>
        <w:gridCol w:w="109"/>
        <w:gridCol w:w="1904"/>
        <w:gridCol w:w="2290"/>
        <w:gridCol w:w="2630"/>
      </w:tblGrid>
      <w:tr>
        <w:trPr>
          <w:trHeight w:val="1200" w:hRule="atLeast"/>
        </w:trPr>
        <w:tc>
          <w:tcPr>
            <w:tcW w:w="15370" w:type="dxa"/>
            <w:gridSpan w:val="9"/>
          </w:tcPr>
          <w:p>
            <w:pPr>
              <w:pStyle w:val="TableParagraph"/>
              <w:spacing w:before="76"/>
              <w:ind w:left="154"/>
              <w:rPr>
                <w:sz w:val="20"/>
              </w:rPr>
            </w:pPr>
            <w:r>
              <w:rPr>
                <w:b/>
                <w:sz w:val="18"/>
                <w:u w:val="single"/>
              </w:rPr>
              <w:t>**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For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patients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already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on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opioids,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please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refer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to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NELFT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Palliative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Cate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EOL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Quick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Reference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Guide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V4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P6</w:t>
            </w:r>
            <w:r>
              <w:rPr>
                <w:b/>
                <w:spacing w:val="-5"/>
                <w:sz w:val="18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www.sfh.org.uk/mint-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project/uploads/831325987.docx</w:t>
              </w:r>
            </w:hyperlink>
          </w:p>
          <w:p>
            <w:pPr>
              <w:pStyle w:val="TableParagraph"/>
              <w:tabs>
                <w:tab w:pos="5673" w:val="left" w:leader="none"/>
              </w:tabs>
              <w:spacing w:before="178"/>
              <w:ind w:left="214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28"/>
              </w:rPr>
              <w:t>Anticipatory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Injectable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Prescribing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Guidance</w:t>
            </w:r>
            <w:r>
              <w:rPr>
                <w:b/>
                <w:i/>
                <w:spacing w:val="-2"/>
                <w:sz w:val="32"/>
              </w:rPr>
              <w:t>:</w:t>
            </w:r>
            <w:r>
              <w:rPr>
                <w:b/>
                <w:i/>
                <w:sz w:val="32"/>
              </w:rPr>
              <w:tab/>
            </w:r>
            <w:r>
              <w:rPr>
                <w:b/>
                <w:i/>
                <w:sz w:val="44"/>
                <w:u w:val="single"/>
              </w:rPr>
              <w:t>Opioid</w:t>
            </w:r>
            <w:r>
              <w:rPr>
                <w:b/>
                <w:i/>
                <w:spacing w:val="-12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Naïve</w:t>
            </w:r>
            <w:r>
              <w:rPr>
                <w:b/>
                <w:i/>
                <w:spacing w:val="-8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+</w:t>
            </w:r>
            <w:r>
              <w:rPr>
                <w:b/>
                <w:i/>
                <w:spacing w:val="-16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eGFR</w:t>
            </w:r>
            <w:r>
              <w:rPr>
                <w:b/>
                <w:i/>
                <w:spacing w:val="-8"/>
                <w:sz w:val="44"/>
                <w:u w:val="single"/>
              </w:rPr>
              <w:t> </w:t>
            </w:r>
            <w:r>
              <w:rPr>
                <w:b/>
                <w:i/>
                <w:spacing w:val="-5"/>
                <w:sz w:val="44"/>
                <w:u w:val="single"/>
              </w:rPr>
              <w:t>&gt;30</w:t>
            </w:r>
          </w:p>
        </w:tc>
      </w:tr>
      <w:tr>
        <w:trPr>
          <w:trHeight w:val="333" w:hRule="atLeast"/>
        </w:trPr>
        <w:tc>
          <w:tcPr>
            <w:tcW w:w="15370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204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9" w:type="dxa"/>
            <w:gridSpan w:val="4"/>
            <w:shd w:val="clear" w:color="auto" w:fill="000000"/>
          </w:tcPr>
          <w:p>
            <w:pPr>
              <w:pStyle w:val="TableParagraph"/>
              <w:spacing w:before="111"/>
              <w:ind w:left="1006" w:right="63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REQUIRED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PRN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SUBCUT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MEDICATION</w:t>
            </w:r>
          </w:p>
        </w:tc>
        <w:tc>
          <w:tcPr>
            <w:tcW w:w="4303" w:type="dxa"/>
            <w:gridSpan w:val="3"/>
            <w:shd w:val="clear" w:color="auto" w:fill="000000"/>
          </w:tcPr>
          <w:p>
            <w:pPr>
              <w:pStyle w:val="TableParagraph"/>
              <w:spacing w:before="111"/>
              <w:ind w:left="8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24-HOUR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SUBCUT</w:t>
            </w:r>
            <w:r>
              <w:rPr>
                <w:b/>
                <w:color w:val="FFFFFF"/>
                <w:spacing w:val="-4"/>
                <w:sz w:val="28"/>
              </w:rPr>
              <w:t> PUMP</w:t>
            </w:r>
          </w:p>
        </w:tc>
        <w:tc>
          <w:tcPr>
            <w:tcW w:w="2630" w:type="dxa"/>
            <w:vMerge w:val="restart"/>
            <w:shd w:val="clear" w:color="auto" w:fill="000000"/>
          </w:tcPr>
          <w:p>
            <w:pPr>
              <w:pStyle w:val="TableParagraph"/>
              <w:spacing w:before="223"/>
              <w:ind w:left="635" w:right="612" w:firstLine="9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AMPOULE STRENGTHS</w:t>
            </w:r>
          </w:p>
        </w:tc>
      </w:tr>
      <w:tr>
        <w:trPr>
          <w:trHeight w:val="562" w:hRule="atLeast"/>
        </w:trPr>
        <w:tc>
          <w:tcPr>
            <w:tcW w:w="204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131"/>
              <w:ind w:left="138" w:right="1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Medication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131"/>
              <w:ind w:left="263" w:right="24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Dose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Range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ind w:left="490" w:right="154" w:hanging="3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Max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Frequency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/24</w:t>
            </w:r>
            <w:r>
              <w:rPr>
                <w:b/>
                <w:i/>
                <w:sz w:val="22"/>
              </w:rPr>
              <w:t> hr dose</w:t>
            </w:r>
          </w:p>
        </w:tc>
        <w:tc>
          <w:tcPr>
            <w:tcW w:w="1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136"/>
              <w:ind w:left="425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Medication</w:t>
            </w:r>
          </w:p>
        </w:tc>
        <w:tc>
          <w:tcPr>
            <w:tcW w:w="2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42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Dose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Range</w:t>
            </w:r>
          </w:p>
        </w:tc>
        <w:tc>
          <w:tcPr>
            <w:tcW w:w="26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2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2" w:hRule="atLeast"/>
        </w:trPr>
        <w:tc>
          <w:tcPr>
            <w:tcW w:w="20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47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PAIN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5"/>
                <w:sz w:val="28"/>
              </w:rPr>
              <w:t> SOB</w:t>
            </w: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Morphine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Sulfate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263" w:right="314"/>
              <w:jc w:val="center"/>
              <w:rPr>
                <w:sz w:val="22"/>
              </w:rPr>
            </w:pPr>
            <w:r>
              <w:rPr>
                <w:sz w:val="22"/>
              </w:rPr>
              <w:t>2.5mg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5mg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519" w:hanging="1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hourly/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Max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30mg/24hour</w:t>
            </w:r>
          </w:p>
        </w:tc>
        <w:tc>
          <w:tcPr>
            <w:tcW w:w="109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71"/>
              <w:rPr>
                <w:sz w:val="22"/>
              </w:rPr>
            </w:pPr>
            <w:r>
              <w:rPr>
                <w:sz w:val="22"/>
              </w:rPr>
              <w:t>Morphine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Sulfate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70"/>
              <w:rPr>
                <w:sz w:val="22"/>
              </w:rPr>
            </w:pPr>
            <w:r>
              <w:rPr>
                <w:sz w:val="22"/>
              </w:rPr>
              <w:t>10mg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20mg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24hrs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line="393" w:lineRule="auto" w:before="164"/>
              <w:ind w:left="157" w:right="559" w:firstLine="439"/>
              <w:rPr>
                <w:sz w:val="22"/>
              </w:rPr>
            </w:pPr>
            <w:r>
              <w:rPr>
                <w:sz w:val="22"/>
              </w:rPr>
              <w:t>10mg/1ml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amps Supply 10 ampoules</w:t>
            </w:r>
          </w:p>
        </w:tc>
      </w:tr>
      <w:tr>
        <w:trPr>
          <w:trHeight w:val="61" w:hRule="atLeast"/>
        </w:trPr>
        <w:tc>
          <w:tcPr>
            <w:tcW w:w="2048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8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9" w:type="dxa"/>
            <w:tcBorders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4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sz w:val="2"/>
              </w:rPr>
              <w:pict>
                <v:group style="width:131.0500pt;height:.5pt;mso-position-horizontal-relative:char;mso-position-vertical-relative:line" id="docshapegroup3" coordorigin="0,0" coordsize="2621,10">
                  <v:shape style="position:absolute;left:0;top:0;width:2621;height:10" id="docshape4" coordorigin="0,0" coordsize="2621,10" path="m2621,0l10,0,0,0,0,10,10,10,2621,10,262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07" w:hRule="atLeast"/>
        </w:trPr>
        <w:tc>
          <w:tcPr>
            <w:tcW w:w="204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9" w:hRule="atLeast"/>
        </w:trPr>
        <w:tc>
          <w:tcPr>
            <w:tcW w:w="2048" w:type="dxa"/>
            <w:shd w:val="clear" w:color="auto" w:fill="000000"/>
          </w:tcPr>
          <w:p>
            <w:pPr>
              <w:pStyle w:val="TableParagraph"/>
              <w:spacing w:before="218"/>
              <w:ind w:left="504" w:firstLine="4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NAUSEA / </w:t>
            </w:r>
            <w:r>
              <w:rPr>
                <w:b/>
                <w:color w:val="FFFFFF"/>
                <w:spacing w:val="-2"/>
                <w:sz w:val="28"/>
              </w:rPr>
              <w:t>VOMITING</w:t>
            </w: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39" w:right="1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Levomepromazine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65"/>
              <w:ind w:left="401" w:right="518"/>
              <w:rPr>
                <w:sz w:val="22"/>
              </w:rPr>
            </w:pPr>
            <w:r>
              <w:rPr>
                <w:sz w:val="22"/>
              </w:rPr>
              <w:t>6.25mg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12.5mg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line="268" w:lineRule="exact"/>
              <w:ind w:left="308" w:right="29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hourly</w:t>
            </w:r>
          </w:p>
          <w:p>
            <w:pPr>
              <w:pStyle w:val="TableParagraph"/>
              <w:spacing w:before="166"/>
              <w:ind w:left="314" w:right="297"/>
              <w:jc w:val="center"/>
              <w:rPr>
                <w:sz w:val="22"/>
              </w:rPr>
            </w:pPr>
            <w:r>
              <w:rPr>
                <w:sz w:val="22"/>
              </w:rPr>
              <w:t>Max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25mg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24hrs</w:t>
            </w:r>
          </w:p>
        </w:tc>
        <w:tc>
          <w:tcPr>
            <w:tcW w:w="1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Levomepromazine</w:t>
            </w:r>
          </w:p>
        </w:tc>
        <w:tc>
          <w:tcPr>
            <w:tcW w:w="2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225"/>
              <w:rPr>
                <w:sz w:val="22"/>
              </w:rPr>
            </w:pPr>
            <w:r>
              <w:rPr>
                <w:sz w:val="22"/>
              </w:rPr>
              <w:t>6.25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12.5mg</w:t>
            </w:r>
          </w:p>
          <w:p>
            <w:pPr>
              <w:pStyle w:val="TableParagraph"/>
              <w:spacing w:line="249" w:lineRule="exact" w:before="168"/>
              <w:ind w:left="273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24hrs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line="391" w:lineRule="auto" w:before="164"/>
              <w:ind w:left="201" w:right="614" w:firstLine="340"/>
              <w:rPr>
                <w:sz w:val="22"/>
              </w:rPr>
            </w:pPr>
            <w:r>
              <w:rPr>
                <w:sz w:val="22"/>
              </w:rPr>
              <w:t>25mg/1ml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amps Supply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ampoules</w:t>
            </w:r>
          </w:p>
        </w:tc>
      </w:tr>
      <w:tr>
        <w:trPr>
          <w:trHeight w:val="1521" w:hRule="atLeast"/>
        </w:trPr>
        <w:tc>
          <w:tcPr>
            <w:tcW w:w="15370" w:type="dxa"/>
            <w:gridSpan w:val="9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467" w:right="4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choice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medication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nausea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vomiting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depend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underlying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cause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symptom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medications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patient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already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taking.</w:t>
            </w:r>
            <w:r>
              <w:rPr>
                <w:i/>
                <w:spacing w:val="27"/>
                <w:sz w:val="16"/>
              </w:rPr>
              <w:t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cause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symptom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unclear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prescribing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entirely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anticipation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then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levomepromazine</w:t>
            </w:r>
            <w:r>
              <w:rPr>
                <w:i/>
                <w:spacing w:val="21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z w:val="16"/>
                <w:vertAlign w:val="superscript"/>
              </w:rPr>
              <w:t>st</w:t>
            </w:r>
            <w:r>
              <w:rPr>
                <w:i/>
                <w:spacing w:val="-9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line.</w:t>
            </w:r>
            <w:r>
              <w:rPr>
                <w:i/>
                <w:spacing w:val="22"/>
                <w:sz w:val="16"/>
                <w:vertAlign w:val="baseline"/>
              </w:rPr>
              <w:t> </w:t>
            </w:r>
            <w:r>
              <w:rPr>
                <w:b/>
                <w:i/>
                <w:sz w:val="16"/>
                <w:vertAlign w:val="baseline"/>
              </w:rPr>
              <w:t>NOTE:</w:t>
            </w:r>
            <w:r>
              <w:rPr>
                <w:b/>
                <w:i/>
                <w:spacing w:val="19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haloperidol,</w:t>
            </w:r>
            <w:r>
              <w:rPr>
                <w:i/>
                <w:spacing w:val="-8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metoclopramide</w:t>
            </w:r>
            <w:r>
              <w:rPr>
                <w:i/>
                <w:spacing w:val="-6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and</w:t>
            </w:r>
            <w:r>
              <w:rPr>
                <w:i/>
                <w:spacing w:val="-10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levomepromazine</w:t>
            </w:r>
            <w:r>
              <w:rPr>
                <w:i/>
                <w:spacing w:val="-8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MUST</w:t>
            </w:r>
            <w:r>
              <w:rPr>
                <w:i/>
                <w:spacing w:val="-8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NOT</w:t>
            </w:r>
            <w:r>
              <w:rPr>
                <w:i/>
                <w:spacing w:val="-6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BE</w:t>
            </w:r>
            <w:r>
              <w:rPr>
                <w:i/>
                <w:spacing w:val="-10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USED</w:t>
            </w:r>
            <w:r>
              <w:rPr>
                <w:i/>
                <w:spacing w:val="-8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in</w:t>
            </w:r>
            <w:r>
              <w:rPr>
                <w:i/>
                <w:spacing w:val="-10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Parkinson’s</w:t>
            </w:r>
            <w:r>
              <w:rPr>
                <w:i/>
                <w:spacing w:val="-8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disease,</w:t>
            </w:r>
            <w:r>
              <w:rPr>
                <w:i/>
                <w:spacing w:val="-8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and</w:t>
            </w:r>
            <w:r>
              <w:rPr>
                <w:i/>
                <w:spacing w:val="-10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cyclizine</w:t>
            </w:r>
            <w:r>
              <w:rPr>
                <w:i/>
                <w:spacing w:val="-8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can</w:t>
            </w:r>
            <w:r>
              <w:rPr>
                <w:i/>
                <w:spacing w:val="-7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only</w:t>
            </w:r>
            <w:r>
              <w:rPr>
                <w:i/>
                <w:spacing w:val="-9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be</w:t>
            </w:r>
            <w:r>
              <w:rPr>
                <w:i/>
                <w:spacing w:val="40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used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with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caution. Cyclizine should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not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be used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in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severe</w:t>
            </w:r>
            <w:r>
              <w:rPr>
                <w:i/>
                <w:spacing w:val="-3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heart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failure. Metoclopramide should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not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be used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in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mechanical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bowel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obstruction. Please seek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advice from specialist</w:t>
            </w:r>
            <w:r>
              <w:rPr>
                <w:i/>
                <w:spacing w:val="-1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palliative care for these</w:t>
            </w:r>
            <w:r>
              <w:rPr>
                <w:i/>
                <w:spacing w:val="40"/>
                <w:sz w:val="16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patients or if you are unsure what anti-emetic to use.</w:t>
            </w:r>
          </w:p>
        </w:tc>
      </w:tr>
      <w:tr>
        <w:trPr>
          <w:trHeight w:val="1046" w:hRule="atLeast"/>
        </w:trPr>
        <w:tc>
          <w:tcPr>
            <w:tcW w:w="20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8"/>
              <w:ind w:left="586" w:hanging="2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AGITATION</w:t>
            </w:r>
            <w:r>
              <w:rPr>
                <w:b/>
                <w:color w:val="FFFFFF"/>
                <w:spacing w:val="-1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/ </w:t>
            </w:r>
            <w:r>
              <w:rPr>
                <w:b/>
                <w:color w:val="FFFFFF"/>
                <w:spacing w:val="-2"/>
                <w:sz w:val="28"/>
              </w:rPr>
              <w:t>DISTRESS</w:t>
            </w: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39" w:right="1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Midazolam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261" w:right="314"/>
              <w:jc w:val="center"/>
              <w:rPr>
                <w:sz w:val="22"/>
              </w:rPr>
            </w:pPr>
            <w:r>
              <w:rPr>
                <w:sz w:val="22"/>
              </w:rPr>
              <w:t>2.5mg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5mg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519" w:right="154" w:hanging="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hourly/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max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30mg/24hour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454"/>
              <w:rPr>
                <w:sz w:val="22"/>
              </w:rPr>
            </w:pPr>
            <w:r>
              <w:rPr>
                <w:spacing w:val="-2"/>
                <w:sz w:val="22"/>
              </w:rPr>
              <w:t>Midazolam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70"/>
              <w:rPr>
                <w:sz w:val="22"/>
              </w:rPr>
            </w:pPr>
            <w:r>
              <w:rPr>
                <w:sz w:val="22"/>
              </w:rPr>
              <w:t>10mg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20mg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/24hrs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line="436" w:lineRule="exact" w:before="25"/>
              <w:ind w:left="256" w:right="559" w:firstLine="340"/>
              <w:rPr>
                <w:sz w:val="22"/>
              </w:rPr>
            </w:pPr>
            <w:r>
              <w:rPr>
                <w:sz w:val="22"/>
              </w:rPr>
              <w:t>10mg/2ml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amps Supply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ampoules</w:t>
            </w:r>
          </w:p>
        </w:tc>
      </w:tr>
      <w:tr>
        <w:trPr>
          <w:trHeight w:val="91" w:hRule="atLeast"/>
        </w:trPr>
        <w:tc>
          <w:tcPr>
            <w:tcW w:w="2048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8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9" w:type="dxa"/>
            <w:tcBorders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04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3" w:hRule="atLeast"/>
        </w:trPr>
        <w:tc>
          <w:tcPr>
            <w:tcW w:w="2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9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45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7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4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tcBorders>
              <w:bottom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78" w:hRule="atLeast"/>
        </w:trPr>
        <w:tc>
          <w:tcPr>
            <w:tcW w:w="2048" w:type="dxa"/>
            <w:vMerge w:val="restart"/>
            <w:shd w:val="clear" w:color="auto" w:fill="000000"/>
          </w:tcPr>
          <w:p>
            <w:pPr>
              <w:pStyle w:val="TableParagraph"/>
              <w:spacing w:before="187"/>
              <w:ind w:left="415" w:hanging="9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RESPIRATORY SECRETIONS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vMerge w:val="restart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636" w:right="621" w:hanging="2"/>
              <w:jc w:val="center"/>
              <w:rPr>
                <w:sz w:val="22"/>
              </w:rPr>
            </w:pPr>
            <w:r>
              <w:rPr>
                <w:sz w:val="22"/>
              </w:rPr>
              <w:t>4 hourly Max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1.2mg</w:t>
            </w:r>
          </w:p>
          <w:p>
            <w:pPr>
              <w:pStyle w:val="TableParagraph"/>
              <w:spacing w:line="261" w:lineRule="exact"/>
              <w:ind w:left="806" w:right="789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24hrs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24" w:lineRule="exact"/>
              <w:ind w:left="226"/>
              <w:rPr>
                <w:sz w:val="22"/>
              </w:rPr>
            </w:pPr>
            <w:r>
              <w:rPr>
                <w:spacing w:val="-2"/>
                <w:sz w:val="22"/>
              </w:rPr>
              <w:t>Glycopyrronium</w:t>
            </w:r>
          </w:p>
        </w:tc>
        <w:tc>
          <w:tcPr>
            <w:tcW w:w="229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204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22"/>
              <w:ind w:left="139" w:right="1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Glycopyrronium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line="204" w:lineRule="exact"/>
              <w:ind w:left="263" w:right="2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line="237" w:lineRule="auto" w:before="2"/>
              <w:ind w:left="228" w:right="208" w:hanging="6"/>
              <w:jc w:val="center"/>
              <w:rPr>
                <w:sz w:val="22"/>
              </w:rPr>
            </w:pPr>
            <w:r>
              <w:rPr>
                <w:sz w:val="22"/>
              </w:rPr>
              <w:t>micrograms to </w:t>
            </w:r>
            <w:r>
              <w:rPr>
                <w:spacing w:val="-2"/>
                <w:sz w:val="22"/>
              </w:rPr>
              <w:t>300micrograms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189" w:right="528"/>
              <w:jc w:val="center"/>
              <w:rPr>
                <w:sz w:val="22"/>
              </w:rPr>
            </w:pPr>
            <w:r>
              <w:rPr>
                <w:sz w:val="22"/>
              </w:rPr>
              <w:t>600microgram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  <w:p>
            <w:pPr>
              <w:pStyle w:val="TableParagraph"/>
              <w:ind w:left="189" w:right="527"/>
              <w:jc w:val="center"/>
              <w:rPr>
                <w:sz w:val="22"/>
              </w:rPr>
            </w:pPr>
            <w:r>
              <w:rPr>
                <w:sz w:val="22"/>
              </w:rPr>
              <w:t>1.2mg/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24hrs</w:t>
            </w:r>
          </w:p>
        </w:tc>
        <w:tc>
          <w:tcPr>
            <w:tcW w:w="2630" w:type="dxa"/>
            <w:shd w:val="clear" w:color="auto" w:fill="E3E3E3"/>
          </w:tcPr>
          <w:p>
            <w:pPr>
              <w:pStyle w:val="TableParagraph"/>
              <w:spacing w:line="204" w:lineRule="exact"/>
              <w:ind w:left="122"/>
              <w:rPr>
                <w:sz w:val="22"/>
              </w:rPr>
            </w:pPr>
            <w:r>
              <w:rPr>
                <w:sz w:val="22"/>
              </w:rPr>
              <w:t>200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micrograms/1ml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amps</w:t>
            </w: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Supply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ampoules</w:t>
            </w:r>
          </w:p>
        </w:tc>
      </w:tr>
    </w:tbl>
    <w:p>
      <w:pPr>
        <w:spacing w:line="231" w:lineRule="exact" w:before="0"/>
        <w:ind w:left="724" w:right="0" w:firstLine="0"/>
        <w:jc w:val="left"/>
        <w:rPr>
          <w:b/>
          <w:sz w:val="20"/>
        </w:rPr>
      </w:pPr>
      <w:r>
        <w:rPr/>
        <w:pict>
          <v:group style="position:absolute;margin-left:457.94989pt;margin-top:123.950096pt;width:192.75pt;height:28.85pt;mso-position-horizontal-relative:page;mso-position-vertical-relative:page;z-index:-15998464" id="docshapegroup5" coordorigin="9159,2479" coordsize="3855,577">
            <v:shape style="position:absolute;left:9169;top:2489;width:3833;height:557" id="docshape6" coordorigin="9169,2489" coordsize="3833,557" path="m11080,2489l9169,2489,9169,3046,11080,3046,11080,2489xm13002,2489l11092,2489,11092,3046,13002,3046,13002,2489xe" filled="true" fillcolor="#e3e3e3" stroked="false">
              <v:path arrowok="t"/>
              <v:fill type="solid"/>
            </v:shape>
            <v:shape style="position:absolute;left:9158;top:2479;width:3855;height:577" id="docshape7" coordorigin="9159,2479" coordsize="3855,577" path="m11082,3050l9169,3050,9169,2479,9159,2479,9159,3055,9169,3055,11082,3055,11082,3050xm13014,2488l13005,2488,13005,3046,11092,3046,11092,3056,13014,3056,13014,3046,13014,2488xe" filled="true" fillcolor="#000000" stroked="false">
              <v:path arrowok="t"/>
              <v:fill type="solid"/>
            </v:shape>
            <v:rect style="position:absolute;left:9180;top:2484;width:1918;height:10" id="docshape8" filled="true" fillcolor="#e3e3e3" stroked="false">
              <v:fill type="solid"/>
            </v:rect>
            <w10:wrap type="none"/>
          </v:group>
        </w:pict>
      </w:r>
      <w:r>
        <w:rPr/>
        <w:pict>
          <v:shape style="position:absolute;margin-left:151.449005pt;margin-top:152.300980pt;width:288.4pt;height:.5pt;mso-position-horizontal-relative:page;mso-position-vertical-relative:page;z-index:-15997952" id="docshape9" coordorigin="3029,3046" coordsize="5768,10" path="m4952,3050l3029,3050,3029,3056,4952,3056,4952,3050xm6874,3050l6821,3050,6821,3046,4961,3046,4961,3050,4961,3056,6874,3056,6874,3050xm8797,3050l6894,3050,6884,3050,6884,3056,6894,3056,8797,3056,8797,305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60.07489pt;margin-top:168.394302pt;width:192.45pt;height:71.850pt;mso-position-horizontal-relative:page;mso-position-vertical-relative:page;z-index:-15997440" id="docshapegroup10" coordorigin="9201,3368" coordsize="3849,1437">
            <v:rect style="position:absolute;left:11128;top:3463;width:1910;height:1279" id="docshape11" filled="true" fillcolor="#e3e3e3" stroked="false">
              <v:fill type="solid"/>
            </v:rect>
            <v:shape style="position:absolute;left:11097;top:3381;width:1953;height:1424" id="docshape12" coordorigin="11098,3382" coordsize="1953,1424" path="m11118,3449l11107,3449,11107,3391,11107,3382,11098,3382,11098,3391,11098,3449,11098,3461,11098,4743,11098,4754,11098,4805,11107,4805,11107,4754,11118,4754,11118,4743,11107,4743,11107,3461,11118,3461,11118,3449xm13050,3449l11128,3449,11128,3461,13041,3461,13041,4743,11128,4743,11128,4755,13050,4755,13050,4743,13050,3461,13050,3449xe" filled="true" fillcolor="#000000" stroked="false">
              <v:path arrowok="t"/>
              <v:fill type="solid"/>
            </v:shape>
            <v:line style="position:absolute" from="9209,3375" to="11114,3390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58.249695pt;margin-top:256.919006pt;width:196.5pt;height:58.85pt;mso-position-horizontal-relative:page;mso-position-vertical-relative:page;z-index:-15996928" id="docshapegroup13" coordorigin="9165,5138" coordsize="3930,1177">
            <v:shape style="position:absolute;left:9175;top:5183;width:3908;height:1121" id="docshape14" coordorigin="9175,5184" coordsize="3908,1121" path="m11123,5184l9175,5184,9175,6304,11123,6304,11123,5184xm13083,5184l11136,5184,11136,6304,13083,6304,13083,5184xe" filled="true" fillcolor="#e3e3e3" stroked="false">
              <v:path arrowok="t"/>
              <v:fill type="solid"/>
            </v:shape>
            <v:shape style="position:absolute;left:9164;top:5174;width:3930;height:1140" id="docshape15" coordorigin="9165,5175" coordsize="3930,1140" path="m11125,6305l9175,6305,9175,5185,9180,5185,9180,5175,9175,5175,9165,5175,9165,6314,9175,6314,9175,6314,11125,6314,11125,6305xm13095,5175l11136,5175,11136,5185,13086,5185,13086,6305,11136,6305,11136,6315,13095,6315,13095,6305,13095,5185,13095,5175xe" filled="true" fillcolor="#000000" stroked="false">
              <v:path arrowok="t"/>
              <v:fill type="solid"/>
            </v:shape>
            <v:shape style="position:absolute;left:9180;top:5138;width:1918;height:1150" id="docshape16" coordorigin="9180,5138" coordsize="1918,1150" path="m11098,5138l9180,5138,9180,5148,9180,6288,11098,6288,11098,5148,11098,5138xe" filled="true" fillcolor="#e3e3e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4.880005pt;margin-top:-136.149994pt;width:96.15pt;height:57.15pt;mso-position-horizontal-relative:page;mso-position-vertical-relative:paragraph;z-index:-15996416" id="docshapegroup17" coordorigin="11098,-2723" coordsize="1923,1143">
            <v:rect style="position:absolute;left:11098;top:-2690;width:1910;height:1018" id="docshape18" filled="true" fillcolor="#e3e3e3" stroked="false">
              <v:fill type="solid"/>
            </v:rect>
            <v:shape style="position:absolute;left:11097;top:-2723;width:1923;height:1143" id="docshape19" coordorigin="11098,-2723" coordsize="1923,1143" path="m13020,-2699l13011,-2699,13011,-2689,13011,-1671,11107,-1671,11107,-2689,13011,-2689,13011,-2699,11107,-2699,11107,-2713,11107,-2723,11098,-2723,11098,-2713,11098,-1581,11107,-1581,11107,-1663,13020,-1663,13020,-1671,13020,-2689,13020,-269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9pt;margin-top:-64.390602pt;width:198.7pt;height:65.25pt;mso-position-horizontal-relative:page;mso-position-vertical-relative:paragraph;z-index:-15995904" id="docshapegroup20" coordorigin="9180,-1288" coordsize="3974,1305">
            <v:shape style="position:absolute;left:9219;top:-1277;width:3923;height:1283" id="docshape21" coordorigin="9219,-1277" coordsize="3923,1283" path="m11175,-1277l9219,-1277,9219,5,11175,5,11175,-1277xm13142,-1277l11187,-1277,11187,5,13142,5,13142,-1277xe" filled="true" fillcolor="#e3e3e3" stroked="false">
              <v:path arrowok="t"/>
              <v:fill type="solid"/>
            </v:shape>
            <v:shape style="position:absolute;left:9208;top:-1288;width:3945;height:1305" id="docshape22" coordorigin="9209,-1288" coordsize="3945,1305" path="m11177,6l9219,6,9219,-97,9209,-97,9209,17,9219,17,9219,17,11177,17,11177,6xm11177,-1287l9219,-1287,9209,-1287,9209,-1240,9219,-1240,9219,-1276,11177,-1276,11177,-1287xm13154,-1288l11187,-1288,11187,-1276,13145,-1276,13145,6,11187,6,11187,16,13154,16,13154,6,13154,-1276,13154,-1288xe" filled="true" fillcolor="#000000" stroked="false">
              <v:path arrowok="t"/>
              <v:fill type="solid"/>
            </v:shape>
            <v:shape style="position:absolute;left:9180;top:-1252;width:1918;height:1155" id="docshape23" coordorigin="9180,-1252" coordsize="1918,1155" path="m11098,-1240l9180,-1240,9180,-97,11098,-97,11098,-1240xm11098,-1252l9180,-1252,9180,-1242,11098,-1242,11098,-1252xe" filled="true" fillcolor="#e3e3e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pt;margin-top:18.553997pt;width:769.25pt;height:60.55pt;mso-position-horizontal-relative:page;mso-position-vertical-relative:page;z-index:-15995392" id="docshapegroup24" coordorigin="640,371" coordsize="15385,1211">
            <v:rect style="position:absolute;left:849;top:931;width:15166;height:641" id="docshape25" filled="true" fillcolor="#d9e0f3" stroked="false">
              <v:fill type="solid"/>
            </v:rect>
            <v:shape style="position:absolute;left:840;top:720;width:15185;height:862" id="docshape26" coordorigin="840,720" coordsize="15185,862" path="m859,1572l850,1572,850,931,840,931,840,1572,840,1582,850,1582,859,1582,859,1572xm16025,720l16016,720,16016,730,16015,730,16015,931,16015,1572,859,1572,859,1582,16015,1582,16025,1582,16025,1572,16025,931,16025,730,16025,720xe" filled="true" fillcolor="#000000" stroked="false">
              <v:path arrowok="t"/>
              <v:fill type="solid"/>
            </v:shape>
            <v:rect style="position:absolute;left:645;top:376;width:15371;height:555" id="docshape27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42.240002pt;margin-top:169.078979pt;width:92.4pt;height:71.2pt;mso-position-horizontal-relative:page;mso-position-vertical-relative:page;z-index:-15994880" id="docshape28" coordorigin="845,3382" coordsize="1848,1424" path="m2693,3382l2683,3382,845,3382,845,3391,845,4805,2683,4805,2693,4805,2693,3391,2693,33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240002pt;margin-top:256.918976pt;width:92.4pt;height:57.5pt;mso-position-horizontal-relative:page;mso-position-vertical-relative:page;z-index:-15994368" id="docshape29" coordorigin="845,5138" coordsize="1848,1150" path="m2693,5138l2683,5138,845,5138,845,5148,845,6288,2683,6288,2693,6288,2693,5148,2693,5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240002pt;margin-top:-136.150009pt;width:92.4pt;height:57.15pt;mso-position-horizontal-relative:page;mso-position-vertical-relative:paragraph;z-index:-15993856" id="docshape30" coordorigin="845,-2723" coordsize="1848,1143" path="m2693,-2723l2683,-2723,845,-2723,845,-2713,845,-1581,2683,-1581,2693,-1581,2693,-2713,2693,-272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53.959991pt;margin-top:-135.669998pt;width:.48pt;height:56.64pt;mso-position-horizontal-relative:page;mso-position-vertical-relative:paragraph;z-index:-15993344" id="docshape31" filled="true" fillcolor="#000000" stroked="false">
            <v:fill type="solid"/>
            <w10:wrap type="none"/>
          </v:rect>
        </w:pict>
      </w:r>
      <w:r>
        <w:rPr/>
        <w:pict>
          <v:shape style="position:absolute;margin-left:42.240002pt;margin-top:-62.589005pt;width:92.4pt;height:57.75pt;mso-position-horizontal-relative:page;mso-position-vertical-relative:paragraph;z-index:-15992832" id="docshape32" coordorigin="845,-1252" coordsize="1848,1155" path="m2693,-1252l2683,-1252,845,-1252,845,-1242,2683,-1242,2683,-1240,845,-1240,845,-97,2683,-97,2693,-97,2693,-1242,2693,-125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2.160004pt;margin-top:-62.59pt;width:302.3pt;height:58.2pt;mso-position-horizontal-relative:page;mso-position-vertical-relative:paragraph;z-index:-15992320" id="docshapegroup33" coordorigin="3043,-1252" coordsize="6046,1164">
            <v:shape style="position:absolute;left:3052;top:-1240;width:6027;height:1143" id="docshape34" coordorigin="3053,-1240" coordsize="6027,1143" path="m4966,-1240l3053,-1240,3053,-97,4966,-97,4966,-1240xm6811,-1240l4975,-1240,4975,-97,6811,-97,6811,-1240xm9079,-1240l6821,-1240,6821,-97,9079,-97,9079,-1240xe" filled="true" fillcolor="#e3e3e3" stroked="false">
              <v:path arrowok="t"/>
              <v:fill type="solid"/>
            </v:shape>
            <v:shape style="position:absolute;left:3043;top:-1252;width:6046;height:1164" id="docshape35" coordorigin="3043,-1252" coordsize="6046,1164" path="m4966,-97l3053,-97,3053,-1242,3062,-1242,3062,-1252,3053,-1252,3043,-1252,3043,-1242,3043,-97,3043,-97,3043,-88,3053,-88,4966,-88,4966,-97xm4966,-1252l3062,-1252,3062,-1242,4966,-1242,4966,-1252xm4985,-1252l4975,-1252,4975,-1242,4985,-1242,4985,-1252xm6811,-97l4975,-97,4975,-88,6811,-88,6811,-97xm6811,-1252l4985,-1252,4985,-1242,6811,-1242,6811,-1252xm9089,-1252l9079,-1252,6830,-1252,6830,-1252,6821,-1252,6821,-1242,6830,-1242,6830,-1242,9079,-1242,9079,-97,6821,-97,6821,-88,9079,-88,9089,-88,9089,-97,9089,-97,9089,-1242,9089,-125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69.23999pt;margin-top:-62.59pt;width:132.050pt;height:58.2pt;mso-position-horizontal-relative:page;mso-position-vertical-relative:paragraph;z-index:-15991808" id="docshapegroup36" coordorigin="13385,-1252" coordsize="2641,1164">
            <v:rect style="position:absolute;left:13394;top:-1240;width:2621;height:1143" id="docshape37" filled="true" fillcolor="#e3e3e3" stroked="false">
              <v:fill type="solid"/>
            </v:rect>
            <v:shape style="position:absolute;left:13384;top:-1252;width:2641;height:1164" id="docshape38" coordorigin="13385,-1252" coordsize="2641,1164" path="m16025,-1252l16015,-1252,16015,-1242,16015,-97,13394,-97,13394,-1242,13404,-1242,16015,-1242,16015,-1252,13404,-1252,13394,-1252,13385,-1252,13385,-1242,13385,-97,13385,-88,13394,-88,16015,-88,16025,-88,16025,-97,16025,-1242,16025,-125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00"/>
          <w:sz w:val="20"/>
          <w:shd w:fill="FFFF00" w:color="auto" w:val="clear"/>
        </w:rPr>
        <w:t>If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patient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requires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more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than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2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to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3</w:t>
      </w:r>
      <w:r>
        <w:rPr>
          <w:b/>
          <w:color w:val="000000"/>
          <w:spacing w:val="-9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PRN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doses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in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24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hours,</w:t>
      </w:r>
      <w:r>
        <w:rPr>
          <w:b/>
          <w:color w:val="000000"/>
          <w:spacing w:val="-9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then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syringe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driver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should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usually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be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pacing w:val="-2"/>
          <w:sz w:val="20"/>
          <w:shd w:fill="FFFF00" w:color="auto" w:val="clear"/>
        </w:rPr>
        <w:t>started.</w:t>
      </w:r>
      <w:r>
        <w:rPr>
          <w:b/>
          <w:color w:val="000000"/>
          <w:spacing w:val="40"/>
          <w:sz w:val="20"/>
          <w:shd w:fill="FFFF00" w:color="auto" w:val="clear"/>
        </w:rPr>
        <w:t> </w:t>
      </w:r>
    </w:p>
    <w:p>
      <w:pPr>
        <w:spacing w:line="241" w:lineRule="exact" w:before="0"/>
        <w:ind w:left="724" w:right="0" w:firstLine="0"/>
        <w:jc w:val="left"/>
        <w:rPr>
          <w:b/>
          <w:sz w:val="20"/>
        </w:rPr>
      </w:pPr>
      <w:r>
        <w:rPr>
          <w:b/>
          <w:color w:val="000000"/>
          <w:sz w:val="20"/>
          <w:shd w:fill="FFFF00" w:color="auto" w:val="clear"/>
        </w:rPr>
        <w:t>Please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contact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SFH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24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hour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specialist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advice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line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on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01708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758643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if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unclear,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this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is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guidance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only.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Please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seek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advice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on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drugs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and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doses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for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patients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with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an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eGFR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of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pacing w:val="-4"/>
          <w:sz w:val="20"/>
          <w:shd w:fill="FFFF00" w:color="auto" w:val="clear"/>
        </w:rPr>
        <w:t>&lt;10.</w:t>
      </w:r>
    </w:p>
    <w:sectPr>
      <w:pgSz w:w="16850" w:h="11920" w:orient="landscape"/>
      <w:pgMar w:top="360" w:bottom="280" w:left="5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71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80"/>
    </w:pPr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line="292" w:lineRule="exact"/>
      <w:ind w:left="93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79"/>
      <w:ind w:left="971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h.org.uk/mint-project/uploads/831325987.docx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Dr Tom</dc:creator>
  <dcterms:created xsi:type="dcterms:W3CDTF">2022-05-04T10:32:17Z</dcterms:created>
  <dcterms:modified xsi:type="dcterms:W3CDTF">2022-05-04T10:32:17Z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2022-05-04T00:00:00Z</vt:filetime>
  </property>
</Properties>
</file>